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a4"/>
        <w:tblW w:w="1577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778"/>
        <w:gridCol w:w="6028"/>
        <w:gridCol w:w="3969"/>
      </w:tblGrid>
      <w:tr>
        <w:trPr>
          <w:trHeight w:val="1270" w:hRule="atLeast"/>
        </w:trPr>
        <w:tc>
          <w:tcPr>
            <w:tcW w:w="577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b w:val="false"/>
                <w:b w:val="false"/>
                <w:sz w:val="20"/>
              </w:rPr>
            </w:pPr>
            <w:r>
              <w:rPr>
                <w:rFonts w:eastAsia="Times New Roman" w:cs="Times New Roman" w:ascii="Calibri" w:hAnsi="Calibri"/>
                <w:b w:val="false"/>
                <w:kern w:val="0"/>
                <w:sz w:val="20"/>
                <w:szCs w:val="22"/>
                <w:lang w:val="ru-RU" w:eastAsia="ru-RU" w:bidi="ar-SA"/>
              </w:rPr>
            </w:r>
          </w:p>
        </w:tc>
        <w:tc>
          <w:tcPr>
            <w:tcW w:w="6028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/>
              <w:spacing w:before="0" w:after="0"/>
              <w:jc w:val="center"/>
              <w:rPr>
                <w:b w:val="false"/>
                <w:b w:val="false"/>
                <w:sz w:val="20"/>
              </w:rPr>
            </w:pPr>
            <w:r>
              <w:rPr>
                <w:rFonts w:eastAsia="Times New Roman" w:cs="Times New Roman" w:ascii="Calibri" w:hAnsi="Calibri"/>
                <w:b w:val="false"/>
                <w:kern w:val="0"/>
                <w:sz w:val="20"/>
                <w:szCs w:val="22"/>
                <w:lang w:val="ru-RU" w:eastAsia="ru-RU" w:bidi="ar-SA"/>
              </w:rPr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widowControl w:val="false"/>
              <w:shd w:val="clear" w:color="auto" w:fill="FFFFFF"/>
              <w:spacing w:before="0" w:after="0"/>
              <w:ind w:right="7" w:hanging="0"/>
              <w:jc w:val="left"/>
              <w:rPr>
                <w:rFonts w:ascii="Times New Roman" w:hAnsi="Times New Roman"/>
                <w:b w:val="false"/>
                <w:b w:val="false"/>
                <w:sz w:val="26"/>
                <w:szCs w:val="26"/>
              </w:rPr>
            </w:pPr>
            <w:r>
              <w:rPr>
                <w:rFonts w:eastAsia="Times New Roman" w:cs="Times New Roman"/>
                <w:b w:val="false"/>
                <w:color w:val="000000"/>
                <w:kern w:val="0"/>
                <w:sz w:val="26"/>
                <w:szCs w:val="26"/>
                <w:lang w:val="ru-RU" w:eastAsia="ru-RU" w:bidi="ar-SA"/>
              </w:rPr>
              <w:t>УТВЕРЖДЕНО</w:t>
            </w:r>
          </w:p>
          <w:p>
            <w:pPr>
              <w:pStyle w:val="Normal"/>
              <w:widowControl w:val="false"/>
              <w:shd w:val="clear" w:color="auto" w:fill="FFFFFF"/>
              <w:spacing w:before="0" w:after="0"/>
              <w:ind w:right="7" w:hanging="0"/>
              <w:jc w:val="left"/>
              <w:rPr>
                <w:rFonts w:ascii="Times New Roman" w:hAnsi="Times New Roman"/>
                <w:b w:val="false"/>
                <w:b w:val="false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 w:val="false"/>
                <w:color w:val="000000"/>
                <w:kern w:val="0"/>
                <w:sz w:val="26"/>
                <w:szCs w:val="26"/>
                <w:lang w:val="ru-RU" w:eastAsia="ru-RU" w:bidi="ar-SA"/>
              </w:rPr>
              <w:t xml:space="preserve">приказом МБДОУ детский сад  № </w:t>
            </w:r>
            <w:r>
              <w:rPr>
                <w:rFonts w:eastAsia="Times New Roman" w:cs="Times New Roman"/>
                <w:b w:val="false"/>
                <w:color w:val="000000"/>
                <w:kern w:val="0"/>
                <w:sz w:val="26"/>
                <w:szCs w:val="26"/>
                <w:lang w:val="ru-RU" w:eastAsia="ru-RU" w:bidi="ar-SA"/>
              </w:rPr>
              <w:t>4</w:t>
            </w:r>
            <w:r>
              <w:rPr>
                <w:rFonts w:eastAsia="Times New Roman" w:cs="Times New Roman"/>
                <w:b w:val="false"/>
                <w:color w:val="000000"/>
                <w:kern w:val="0"/>
                <w:sz w:val="26"/>
                <w:szCs w:val="26"/>
                <w:lang w:val="ru-RU" w:eastAsia="ru-RU" w:bidi="ar-SA"/>
              </w:rPr>
              <w:t xml:space="preserve"> «</w:t>
            </w:r>
            <w:r>
              <w:rPr>
                <w:rFonts w:eastAsia="Times New Roman" w:cs="Times New Roman"/>
                <w:b w:val="false"/>
                <w:color w:val="000000"/>
                <w:kern w:val="0"/>
                <w:sz w:val="26"/>
                <w:szCs w:val="26"/>
                <w:lang w:val="ru-RU" w:eastAsia="ru-RU" w:bidi="ar-SA"/>
              </w:rPr>
              <w:t>Колокольчик</w:t>
            </w:r>
            <w:r>
              <w:rPr>
                <w:rFonts w:eastAsia="Times New Roman" w:cs="Times New Roman"/>
                <w:b w:val="false"/>
                <w:color w:val="000000"/>
                <w:kern w:val="0"/>
                <w:sz w:val="26"/>
                <w:szCs w:val="26"/>
                <w:lang w:val="ru-RU" w:eastAsia="ru-RU" w:bidi="ar-SA"/>
              </w:rPr>
              <w:t xml:space="preserve">» </w:t>
            </w:r>
          </w:p>
          <w:p>
            <w:pPr>
              <w:pStyle w:val="Normal"/>
              <w:widowControl w:val="false"/>
              <w:shd w:val="clear" w:color="auto" w:fill="FFFFFF"/>
              <w:spacing w:before="0" w:after="0"/>
              <w:ind w:right="7" w:hanging="0"/>
              <w:jc w:val="left"/>
              <w:rPr>
                <w:rFonts w:ascii="Times New Roman" w:hAnsi="Times New Roman"/>
                <w:b w:val="false"/>
                <w:b w:val="false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b w:val="false"/>
                <w:color w:val="000000"/>
                <w:kern w:val="0"/>
                <w:sz w:val="26"/>
                <w:szCs w:val="26"/>
                <w:lang w:val="ru-RU" w:eastAsia="ru-RU" w:bidi="ar-SA"/>
              </w:rPr>
              <w:t xml:space="preserve">от </w:t>
            </w:r>
            <w:r>
              <w:rPr>
                <w:rFonts w:eastAsia="Times New Roman" w:cs="Times New Roman"/>
                <w:b w:val="false"/>
                <w:color w:val="000000"/>
                <w:kern w:val="0"/>
                <w:sz w:val="26"/>
                <w:szCs w:val="26"/>
                <w:lang w:val="ru-RU" w:eastAsia="ru-RU" w:bidi="ar-SA"/>
              </w:rPr>
              <w:t>25.0</w:t>
            </w:r>
            <w:r>
              <w:rPr>
                <w:rFonts w:eastAsia="Times New Roman" w:cs="Times New Roman"/>
                <w:b w:val="false"/>
                <w:color w:val="000000"/>
                <w:kern w:val="0"/>
                <w:sz w:val="26"/>
                <w:szCs w:val="26"/>
                <w:lang w:val="ru-RU" w:eastAsia="ru-RU" w:bidi="ar-SA"/>
              </w:rPr>
              <w:t>4</w:t>
            </w:r>
            <w:r>
              <w:rPr>
                <w:rFonts w:eastAsia="Times New Roman" w:cs="Times New Roman"/>
                <w:b w:val="false"/>
                <w:color w:val="000000"/>
                <w:kern w:val="0"/>
                <w:sz w:val="26"/>
                <w:szCs w:val="26"/>
                <w:lang w:val="ru-RU" w:eastAsia="ru-RU" w:bidi="ar-SA"/>
              </w:rPr>
              <w:t>.202</w:t>
            </w:r>
            <w:r>
              <w:rPr>
                <w:rFonts w:eastAsia="Times New Roman" w:cs="Times New Roman"/>
                <w:b w:val="false"/>
                <w:color w:val="000000"/>
                <w:kern w:val="0"/>
                <w:sz w:val="26"/>
                <w:szCs w:val="26"/>
                <w:lang w:val="ru-RU" w:eastAsia="ru-RU" w:bidi="ar-SA"/>
              </w:rPr>
              <w:t>2</w:t>
            </w:r>
            <w:r>
              <w:rPr>
                <w:rFonts w:eastAsia="Times New Roman" w:cs="Times New Roman"/>
                <w:b w:val="false"/>
                <w:color w:val="000000"/>
                <w:kern w:val="0"/>
                <w:sz w:val="26"/>
                <w:szCs w:val="26"/>
                <w:lang w:val="ru-RU" w:eastAsia="ru-RU" w:bidi="ar-SA"/>
              </w:rPr>
              <w:t xml:space="preserve"> г. № </w:t>
            </w:r>
            <w:r>
              <w:rPr>
                <w:rFonts w:eastAsia="Times New Roman" w:cs="Times New Roman"/>
                <w:b w:val="false"/>
                <w:color w:val="000000"/>
                <w:kern w:val="0"/>
                <w:sz w:val="26"/>
                <w:szCs w:val="26"/>
                <w:lang w:val="ru-RU" w:eastAsia="ru-RU" w:bidi="ar-SA"/>
              </w:rPr>
              <w:t>18/1</w:t>
            </w:r>
          </w:p>
        </w:tc>
      </w:tr>
    </w:tbl>
    <w:p>
      <w:pPr>
        <w:pStyle w:val="Normal"/>
        <w:jc w:val="center"/>
        <w:rPr>
          <w:b w:val="false"/>
          <w:b w:val="false"/>
          <w:sz w:val="26"/>
          <w:szCs w:val="26"/>
        </w:rPr>
      </w:pPr>
      <w:r>
        <w:rPr>
          <w:b w:val="false"/>
          <w:sz w:val="26"/>
          <w:szCs w:val="26"/>
        </w:rPr>
        <w:t>ПЛАН</w:t>
      </w:r>
    </w:p>
    <w:p>
      <w:pPr>
        <w:pStyle w:val="Normal"/>
        <w:jc w:val="center"/>
        <w:rPr>
          <w:b w:val="false"/>
          <w:b w:val="false"/>
          <w:sz w:val="26"/>
          <w:szCs w:val="26"/>
        </w:rPr>
      </w:pPr>
      <w:r>
        <w:rPr>
          <w:b w:val="false"/>
          <w:sz w:val="26"/>
          <w:szCs w:val="26"/>
        </w:rPr>
        <w:t>по устранению недостатков, выявленных в ходе независимой оценки качества условий оказания услуг</w:t>
      </w:r>
    </w:p>
    <w:p>
      <w:pPr>
        <w:pStyle w:val="Normal"/>
        <w:jc w:val="center"/>
        <w:rPr>
          <w:b w:val="false"/>
          <w:b w:val="false"/>
          <w:sz w:val="26"/>
          <w:szCs w:val="26"/>
        </w:rPr>
      </w:pPr>
      <w:r>
        <w:rPr>
          <w:b w:val="false"/>
          <w:sz w:val="26"/>
          <w:szCs w:val="26"/>
        </w:rPr>
        <w:t xml:space="preserve">Муниципальное бюджетное дошкольное образовательное учреждение детский сад № </w:t>
      </w:r>
      <w:r>
        <w:rPr>
          <w:b w:val="false"/>
          <w:sz w:val="26"/>
          <w:szCs w:val="26"/>
        </w:rPr>
        <w:t>4</w:t>
      </w:r>
      <w:r>
        <w:rPr>
          <w:b w:val="false"/>
          <w:sz w:val="26"/>
          <w:szCs w:val="26"/>
        </w:rPr>
        <w:t xml:space="preserve"> «</w:t>
      </w:r>
      <w:r>
        <w:rPr>
          <w:b w:val="false"/>
          <w:sz w:val="26"/>
          <w:szCs w:val="26"/>
        </w:rPr>
        <w:t>Колокольчик</w:t>
      </w:r>
      <w:r>
        <w:rPr>
          <w:b w:val="false"/>
          <w:sz w:val="26"/>
          <w:szCs w:val="26"/>
        </w:rPr>
        <w:t xml:space="preserve">» </w:t>
        <w:br/>
        <w:t>на 202</w:t>
      </w:r>
      <w:r>
        <w:rPr>
          <w:b w:val="false"/>
          <w:sz w:val="26"/>
          <w:szCs w:val="26"/>
        </w:rPr>
        <w:t>2</w:t>
      </w:r>
      <w:r>
        <w:rPr>
          <w:b w:val="false"/>
          <w:sz w:val="26"/>
          <w:szCs w:val="26"/>
        </w:rPr>
        <w:t xml:space="preserve"> год</w:t>
      </w:r>
    </w:p>
    <w:p>
      <w:pPr>
        <w:pStyle w:val="Normal"/>
        <w:jc w:val="center"/>
        <w:rPr>
          <w:b w:val="false"/>
          <w:b w:val="false"/>
          <w:sz w:val="26"/>
          <w:szCs w:val="26"/>
        </w:rPr>
      </w:pPr>
      <w:r>
        <w:rPr>
          <w:b w:val="false"/>
          <w:sz w:val="26"/>
          <w:szCs w:val="26"/>
        </w:rPr>
      </w:r>
    </w:p>
    <w:tbl>
      <w:tblPr>
        <w:tblW w:w="15593" w:type="dxa"/>
        <w:jc w:val="center"/>
        <w:tblInd w:w="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169"/>
        <w:gridCol w:w="3119"/>
        <w:gridCol w:w="1843"/>
        <w:gridCol w:w="2409"/>
        <w:gridCol w:w="2409"/>
        <w:gridCol w:w="1643"/>
      </w:tblGrid>
      <w:tr>
        <w:trPr/>
        <w:tc>
          <w:tcPr>
            <w:tcW w:w="41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Недостатки, выявленные в ходе независимой оценки качества условий оказания услуг организацией</w:t>
            </w:r>
          </w:p>
        </w:tc>
        <w:tc>
          <w:tcPr>
            <w:tcW w:w="31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Наименование мероприятия по устранению недостатков, выявленных в ходе независимой оценки качества условий оказания услуг организацией</w:t>
            </w:r>
          </w:p>
        </w:tc>
        <w:tc>
          <w:tcPr>
            <w:tcW w:w="18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Плановый срок реализации мероприятия</w:t>
            </w:r>
          </w:p>
        </w:tc>
        <w:tc>
          <w:tcPr>
            <w:tcW w:w="24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Ответственный исполнитель (с указанием фамилии, имени, отчества и должности)</w:t>
            </w:r>
          </w:p>
        </w:tc>
        <w:tc>
          <w:tcPr>
            <w:tcW w:w="40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sz w:val="22"/>
                <w:szCs w:val="22"/>
              </w:rPr>
            </w:pPr>
            <w:bookmarkStart w:id="0" w:name="P220"/>
            <w:bookmarkEnd w:id="0"/>
            <w:r>
              <w:rPr>
                <w:b w:val="false"/>
                <w:sz w:val="22"/>
                <w:szCs w:val="22"/>
              </w:rPr>
              <w:t xml:space="preserve">Сведения о ходе реализации мероприятия </w:t>
            </w:r>
            <w:hyperlink w:anchor="P297">
              <w:r>
                <w:rPr>
                  <w:b w:val="false"/>
                  <w:sz w:val="22"/>
                  <w:szCs w:val="22"/>
                </w:rPr>
                <w:t>&lt;2&gt;</w:t>
              </w:r>
            </w:hyperlink>
          </w:p>
        </w:tc>
      </w:tr>
      <w:tr>
        <w:trPr>
          <w:trHeight w:val="834" w:hRule="atLeast"/>
        </w:trPr>
        <w:tc>
          <w:tcPr>
            <w:tcW w:w="416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eastAsia="Calibri"/>
                <w:b w:val="false"/>
                <w:b w:val="false"/>
                <w:sz w:val="22"/>
                <w:szCs w:val="22"/>
                <w:lang w:eastAsia="en-US"/>
              </w:rPr>
            </w:pPr>
            <w:r>
              <w:rPr>
                <w:rFonts w:eastAsia="Calibri"/>
                <w:b w:val="false"/>
                <w:sz w:val="22"/>
                <w:szCs w:val="22"/>
                <w:lang w:eastAsia="en-US"/>
              </w:rPr>
            </w:r>
          </w:p>
        </w:tc>
        <w:tc>
          <w:tcPr>
            <w:tcW w:w="311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eastAsia="Calibri"/>
                <w:b w:val="false"/>
                <w:b w:val="false"/>
                <w:sz w:val="22"/>
                <w:szCs w:val="22"/>
                <w:lang w:eastAsia="en-US"/>
              </w:rPr>
            </w:pPr>
            <w:r>
              <w:rPr>
                <w:rFonts w:eastAsia="Calibri"/>
                <w:b w:val="false"/>
                <w:sz w:val="22"/>
                <w:szCs w:val="22"/>
                <w:lang w:eastAsia="en-US"/>
              </w:rPr>
            </w:r>
          </w:p>
        </w:tc>
        <w:tc>
          <w:tcPr>
            <w:tcW w:w="184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eastAsia="Calibri"/>
                <w:b w:val="false"/>
                <w:b w:val="false"/>
                <w:sz w:val="22"/>
                <w:szCs w:val="22"/>
                <w:lang w:eastAsia="en-US"/>
              </w:rPr>
            </w:pPr>
            <w:r>
              <w:rPr>
                <w:rFonts w:eastAsia="Calibri"/>
                <w:b w:val="false"/>
                <w:sz w:val="22"/>
                <w:szCs w:val="22"/>
                <w:lang w:eastAsia="en-US"/>
              </w:rPr>
            </w:r>
          </w:p>
        </w:tc>
        <w:tc>
          <w:tcPr>
            <w:tcW w:w="24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eastAsia="Calibri"/>
                <w:b w:val="false"/>
                <w:b w:val="false"/>
                <w:sz w:val="22"/>
                <w:szCs w:val="22"/>
                <w:lang w:eastAsia="en-US"/>
              </w:rPr>
            </w:pPr>
            <w:r>
              <w:rPr>
                <w:rFonts w:eastAsia="Calibri"/>
                <w:b w:val="false"/>
                <w:sz w:val="22"/>
                <w:szCs w:val="22"/>
                <w:lang w:eastAsia="en-US"/>
              </w:rPr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реализованные меры по устранению выявленных недостатков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фактический срок реализации</w:t>
            </w:r>
          </w:p>
        </w:tc>
      </w:tr>
      <w:tr>
        <w:trPr>
          <w:trHeight w:val="28" w:hRule="atLeast"/>
        </w:trPr>
        <w:tc>
          <w:tcPr>
            <w:tcW w:w="155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I. Открытость и доступность информации об образовательной организации(9</w:t>
            </w:r>
            <w:r>
              <w:rPr>
                <w:sz w:val="22"/>
                <w:szCs w:val="22"/>
              </w:rPr>
              <w:t>8</w:t>
            </w:r>
            <w:r>
              <w:rPr>
                <w:sz w:val="22"/>
                <w:szCs w:val="22"/>
              </w:rPr>
              <w:t>%)</w:t>
            </w:r>
          </w:p>
        </w:tc>
      </w:tr>
      <w:tr>
        <w:trPr>
          <w:trHeight w:val="176" w:hRule="atLeast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rFonts w:eastAsia="Calibri"/>
                <w:b w:val="false"/>
                <w:b w:val="false"/>
                <w:color w:val="000000"/>
                <w:sz w:val="22"/>
                <w:szCs w:val="22"/>
              </w:rPr>
            </w:pPr>
            <w:r>
              <w:rPr>
                <w:rFonts w:eastAsia="Calibri"/>
                <w:b w:val="false"/>
                <w:color w:val="000000"/>
                <w:sz w:val="22"/>
                <w:szCs w:val="22"/>
              </w:rPr>
              <w:t xml:space="preserve">Соответствие информации о деятельности образовательной организации, размещенной на общедоступных информационных ресурсах, ее содержанию и порядку (форме), установленным нормативными правовыми актами (на информационных стендах в помещении организации социальной сферы; на официальном сайте образовательной организации в сети «Интернет»). </w:t>
            </w:r>
          </w:p>
          <w:p>
            <w:pPr>
              <w:pStyle w:val="Normal"/>
              <w:widowControl w:val="false"/>
              <w:rPr>
                <w:rFonts w:eastAsia="Calibri"/>
                <w:b w:val="false"/>
                <w:b w:val="false"/>
                <w:color w:val="000000"/>
                <w:sz w:val="22"/>
                <w:szCs w:val="22"/>
                <w:highlight w:val="yellow"/>
              </w:rPr>
            </w:pPr>
            <w:r>
              <w:rPr>
                <w:rFonts w:eastAsia="Calibri"/>
                <w:color w:val="000000"/>
                <w:sz w:val="22"/>
                <w:szCs w:val="22"/>
              </w:rPr>
              <w:t>27,6</w:t>
            </w:r>
            <w:r>
              <w:rPr>
                <w:sz w:val="22"/>
                <w:szCs w:val="22"/>
              </w:rPr>
              <w:t>%</w:t>
            </w:r>
            <w:r>
              <w:rPr>
                <w:rFonts w:eastAsia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  <w:lang w:eastAsia="en-US"/>
              </w:rPr>
            </w:pPr>
            <w:r>
              <w:rPr>
                <w:b w:val="false"/>
                <w:sz w:val="22"/>
                <w:szCs w:val="22"/>
                <w:lang w:eastAsia="en-US"/>
              </w:rPr>
              <w:t>Обеспечить повышение качества информации,  актуализация информации на официальном сайте.</w:t>
            </w:r>
          </w:p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  <w:lang w:eastAsia="en-US"/>
              </w:rPr>
            </w:pPr>
            <w:r>
              <w:rPr>
                <w:b w:val="false"/>
                <w:sz w:val="22"/>
                <w:szCs w:val="22"/>
              </w:rPr>
              <w:t>Обеспечить своевременное внесение изменений в разделы сайта: «Руководство», «Образование»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С 01.0</w:t>
            </w:r>
            <w:r>
              <w:rPr>
                <w:b w:val="false"/>
                <w:sz w:val="22"/>
                <w:szCs w:val="22"/>
              </w:rPr>
              <w:t>5</w:t>
            </w:r>
            <w:r>
              <w:rPr>
                <w:b w:val="false"/>
                <w:sz w:val="22"/>
                <w:szCs w:val="22"/>
              </w:rPr>
              <w:t>.202</w:t>
            </w:r>
            <w:r>
              <w:rPr>
                <w:b w:val="false"/>
                <w:sz w:val="22"/>
                <w:szCs w:val="22"/>
              </w:rPr>
              <w:t>2</w:t>
            </w:r>
          </w:p>
          <w:p>
            <w:pPr>
              <w:pStyle w:val="Normal"/>
              <w:widowControl w:val="false"/>
              <w:jc w:val="center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До 31.12.</w:t>
            </w:r>
            <w:bookmarkStart w:id="1" w:name="_GoBack"/>
            <w:bookmarkEnd w:id="1"/>
            <w:r>
              <w:rPr>
                <w:b w:val="false"/>
                <w:sz w:val="22"/>
                <w:szCs w:val="22"/>
              </w:rPr>
              <w:t>202</w:t>
            </w:r>
            <w:r>
              <w:rPr>
                <w:b w:val="false"/>
                <w:sz w:val="22"/>
                <w:szCs w:val="22"/>
              </w:rPr>
              <w:t>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140" w:hanging="0"/>
              <w:rPr>
                <w:b w:val="false"/>
                <w:b w:val="false"/>
                <w:sz w:val="22"/>
                <w:szCs w:val="22"/>
                <w:lang w:eastAsia="en-US"/>
              </w:rPr>
            </w:pPr>
            <w:r>
              <w:rPr>
                <w:b w:val="false"/>
                <w:sz w:val="22"/>
                <w:szCs w:val="22"/>
                <w:lang w:eastAsia="en-US"/>
              </w:rPr>
              <w:t>Чичкань И.А.</w:t>
            </w:r>
          </w:p>
          <w:p>
            <w:pPr>
              <w:pStyle w:val="Normal"/>
              <w:widowControl w:val="false"/>
              <w:ind w:left="140" w:hanging="0"/>
              <w:rPr>
                <w:b w:val="false"/>
                <w:b w:val="false"/>
                <w:sz w:val="22"/>
                <w:szCs w:val="22"/>
                <w:lang w:eastAsia="en-US"/>
              </w:rPr>
            </w:pPr>
            <w:r>
              <w:rPr>
                <w:b w:val="false"/>
                <w:sz w:val="22"/>
                <w:szCs w:val="22"/>
                <w:lang w:eastAsia="en-US"/>
              </w:rPr>
              <w:t>заведующий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20" w:hanging="0"/>
              <w:rPr>
                <w:b w:val="false"/>
                <w:b w:val="false"/>
                <w:sz w:val="22"/>
                <w:szCs w:val="22"/>
                <w:lang w:eastAsia="en-US"/>
              </w:rPr>
            </w:pPr>
            <w:r>
              <w:rPr>
                <w:b w:val="false"/>
                <w:sz w:val="22"/>
                <w:szCs w:val="22"/>
                <w:lang w:eastAsia="en-US"/>
              </w:rPr>
              <w:t>Наличие на официальном сайте достоверной информации. Формирование базы данных.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До 31.12.202</w:t>
            </w:r>
            <w:r>
              <w:rPr>
                <w:b w:val="false"/>
                <w:sz w:val="22"/>
                <w:szCs w:val="22"/>
              </w:rPr>
              <w:t>2</w:t>
            </w:r>
          </w:p>
        </w:tc>
      </w:tr>
      <w:tr>
        <w:trPr>
          <w:trHeight w:val="2292" w:hRule="atLeast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 xml:space="preserve">Наличие на официальном сайте образовательной организации информации о дистанционных способах обратной связи и взаимодействия с получателями услуг и их функционирование (абонентского номера телефона; адреса электронной почты; электронных сервисов (для подачи электронного обращения (жалобы, предложения), получения консультации по оказываемым услугам и иных.); раздела официального сайта «Часто задаваемые вопросы»; технической возможности выражения получателем услуг мнения о качестве условий оказания услуг организацией (наличие анкеты для опроса граждан или гиперссылки на нее)). </w:t>
            </w:r>
          </w:p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30</w:t>
            </w:r>
            <w:r>
              <w:rPr>
                <w:sz w:val="22"/>
                <w:szCs w:val="22"/>
              </w:rPr>
              <w:t>%.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 xml:space="preserve">Актуализация информации на официальном сайте организации. Проведение опросов, голосований. </w:t>
            </w:r>
          </w:p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Создание и ведение раздела «часто задаваемые вопросы»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С 01.0</w:t>
            </w:r>
            <w:r>
              <w:rPr>
                <w:b w:val="false"/>
                <w:sz w:val="22"/>
                <w:szCs w:val="22"/>
              </w:rPr>
              <w:t>5</w:t>
            </w:r>
            <w:r>
              <w:rPr>
                <w:b w:val="false"/>
                <w:sz w:val="22"/>
                <w:szCs w:val="22"/>
              </w:rPr>
              <w:t>.202</w:t>
            </w:r>
            <w:r>
              <w:rPr>
                <w:b w:val="false"/>
                <w:sz w:val="22"/>
                <w:szCs w:val="22"/>
              </w:rPr>
              <w:t>2</w:t>
            </w:r>
          </w:p>
          <w:p>
            <w:pPr>
              <w:pStyle w:val="Normal"/>
              <w:widowControl w:val="false"/>
              <w:jc w:val="center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До 31.12.202</w:t>
            </w:r>
            <w:r>
              <w:rPr>
                <w:b w:val="false"/>
                <w:sz w:val="22"/>
                <w:szCs w:val="22"/>
              </w:rPr>
              <w:t>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140" w:hanging="0"/>
              <w:rPr>
                <w:b w:val="false"/>
                <w:b w:val="false"/>
                <w:sz w:val="22"/>
                <w:szCs w:val="22"/>
                <w:lang w:eastAsia="en-US"/>
              </w:rPr>
            </w:pPr>
            <w:r>
              <w:rPr>
                <w:b w:val="false"/>
                <w:sz w:val="22"/>
                <w:szCs w:val="22"/>
                <w:lang w:eastAsia="en-US"/>
              </w:rPr>
              <w:t>Чичкань И.А.</w:t>
            </w:r>
          </w:p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  <w:lang w:eastAsia="en-US"/>
              </w:rPr>
            </w:pPr>
            <w:r>
              <w:rPr>
                <w:b w:val="false"/>
                <w:sz w:val="22"/>
                <w:szCs w:val="22"/>
                <w:lang w:eastAsia="en-US"/>
              </w:rPr>
              <w:t>заведующий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Улучшение доступности взаимодействия с получателями образовательных услуг по телефону, по электронной почте, с помощью электронных сервисов, в том числе наличие возможности внесения предложений, направленных на улучшение работы организации.Оказание консультативной помощи.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До 31.12.202</w:t>
            </w:r>
            <w:r>
              <w:rPr>
                <w:b w:val="false"/>
                <w:sz w:val="22"/>
                <w:szCs w:val="22"/>
              </w:rPr>
              <w:t>2</w:t>
            </w:r>
          </w:p>
        </w:tc>
      </w:tr>
      <w:tr>
        <w:trPr/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 w:val="false"/>
                <w:b w:val="false"/>
                <w:sz w:val="22"/>
                <w:szCs w:val="22"/>
                <w:lang w:eastAsia="en-US"/>
              </w:rPr>
            </w:pPr>
            <w:r>
              <w:rPr>
                <w:b w:val="false"/>
                <w:sz w:val="22"/>
                <w:szCs w:val="22"/>
                <w:lang w:eastAsia="en-US"/>
              </w:rPr>
              <w:t xml:space="preserve">Доля получателей услуг, удовлетворенных открытостью, полнотой и доступностью информации о деятельности образовательной организации, размещенной на информационных стендах в помещении образовательной организации, на официальном сайте образовательной организации в сети «Интернет». </w:t>
            </w:r>
          </w:p>
          <w:p>
            <w:pPr>
              <w:pStyle w:val="Normal"/>
              <w:widowControl w:val="false"/>
              <w:jc w:val="both"/>
              <w:rPr>
                <w:b w:val="false"/>
                <w:b w:val="false"/>
                <w:sz w:val="22"/>
                <w:szCs w:val="22"/>
                <w:highlight w:val="yellow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40</w:t>
            </w:r>
            <w:r>
              <w:rPr>
                <w:sz w:val="22"/>
                <w:szCs w:val="22"/>
                <w:lang w:eastAsia="en-US"/>
              </w:rPr>
              <w:t xml:space="preserve"> </w:t>
            </w:r>
            <w:r>
              <w:rPr>
                <w:sz w:val="22"/>
                <w:szCs w:val="22"/>
              </w:rPr>
              <w:t>%</w:t>
            </w:r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 xml:space="preserve">Анкеты, анонимные опросы. Проведение родительского всеобуча. Информационная работа.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С 01.0</w:t>
            </w:r>
            <w:r>
              <w:rPr>
                <w:b w:val="false"/>
                <w:sz w:val="22"/>
                <w:szCs w:val="22"/>
              </w:rPr>
              <w:t>5</w:t>
            </w:r>
            <w:r>
              <w:rPr>
                <w:b w:val="false"/>
                <w:sz w:val="22"/>
                <w:szCs w:val="22"/>
              </w:rPr>
              <w:t>.202</w:t>
            </w:r>
            <w:r>
              <w:rPr>
                <w:b w:val="false"/>
                <w:sz w:val="22"/>
                <w:szCs w:val="22"/>
              </w:rPr>
              <w:t>2</w:t>
            </w:r>
          </w:p>
          <w:p>
            <w:pPr>
              <w:pStyle w:val="Normal"/>
              <w:widowControl w:val="false"/>
              <w:jc w:val="center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До 31.12.202</w:t>
            </w:r>
            <w:r>
              <w:rPr>
                <w:b w:val="false"/>
                <w:sz w:val="22"/>
                <w:szCs w:val="22"/>
              </w:rPr>
              <w:t>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140" w:hanging="0"/>
              <w:rPr>
                <w:b w:val="false"/>
                <w:b w:val="false"/>
                <w:sz w:val="22"/>
                <w:szCs w:val="22"/>
                <w:lang w:eastAsia="en-US"/>
              </w:rPr>
            </w:pPr>
            <w:r>
              <w:rPr>
                <w:b w:val="false"/>
                <w:sz w:val="22"/>
                <w:szCs w:val="22"/>
                <w:lang w:eastAsia="en-US"/>
              </w:rPr>
              <w:t>Чичкань И.А.</w:t>
            </w:r>
          </w:p>
          <w:p>
            <w:pPr>
              <w:pStyle w:val="Normal"/>
              <w:widowControl w:val="false"/>
              <w:ind w:left="140" w:hanging="0"/>
              <w:rPr>
                <w:b w:val="false"/>
                <w:b w:val="false"/>
                <w:sz w:val="22"/>
                <w:szCs w:val="22"/>
              </w:rPr>
            </w:pPr>
            <w:r>
              <w:rPr>
                <w:rFonts w:eastAsia="Calibri"/>
                <w:b w:val="false"/>
                <w:sz w:val="22"/>
                <w:szCs w:val="22"/>
                <w:lang w:eastAsia="en-US"/>
              </w:rPr>
              <w:t>заведующий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Получение сведений об удовлетворенности качеством предоставления услуг.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До 31.12.202</w:t>
            </w:r>
            <w:r>
              <w:rPr>
                <w:b w:val="false"/>
                <w:sz w:val="22"/>
                <w:szCs w:val="22"/>
              </w:rPr>
              <w:t>2</w:t>
            </w:r>
          </w:p>
        </w:tc>
      </w:tr>
      <w:tr>
        <w:trPr/>
        <w:tc>
          <w:tcPr>
            <w:tcW w:w="155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II. Комфортность условий предоставления услуг  (</w:t>
            </w:r>
            <w:r>
              <w:rPr>
                <w:sz w:val="22"/>
                <w:szCs w:val="22"/>
              </w:rPr>
              <w:t>100</w:t>
            </w:r>
            <w:r>
              <w:rPr>
                <w:sz w:val="22"/>
                <w:szCs w:val="22"/>
              </w:rPr>
              <w:t>%)</w:t>
            </w:r>
          </w:p>
        </w:tc>
      </w:tr>
      <w:tr>
        <w:trPr/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 xml:space="preserve">Обеспечение в образовательной организации комфортных условий пребывания (наличие комфортной зоны отдыха (ожидания), оборудованной соответствующей мебелью, наличие и понятность навигации внутри организации, наличие и доступность питьевой воды, санитарно-гигиенических помещений, санитарное состояние помещений организации) </w:t>
            </w:r>
          </w:p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30</w:t>
            </w:r>
            <w:r>
              <w:rPr>
                <w:sz w:val="22"/>
                <w:szCs w:val="22"/>
              </w:rPr>
              <w:t>%.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 xml:space="preserve">Недостатков не </w:t>
            </w:r>
            <w:r>
              <w:rPr>
                <w:b w:val="false"/>
                <w:sz w:val="22"/>
                <w:szCs w:val="22"/>
              </w:rPr>
              <w:t>выявлено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С 01.0</w:t>
            </w:r>
            <w:r>
              <w:rPr>
                <w:b w:val="false"/>
                <w:sz w:val="22"/>
                <w:szCs w:val="22"/>
              </w:rPr>
              <w:t>5</w:t>
            </w:r>
            <w:r>
              <w:rPr>
                <w:b w:val="false"/>
                <w:sz w:val="22"/>
                <w:szCs w:val="22"/>
              </w:rPr>
              <w:t>.202</w:t>
            </w:r>
            <w:r>
              <w:rPr>
                <w:b w:val="false"/>
                <w:sz w:val="22"/>
                <w:szCs w:val="22"/>
              </w:rPr>
              <w:t>2</w:t>
            </w:r>
          </w:p>
          <w:p>
            <w:pPr>
              <w:pStyle w:val="Normal"/>
              <w:widowControl w:val="false"/>
              <w:jc w:val="center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До 31.12.202</w:t>
            </w:r>
            <w:r>
              <w:rPr>
                <w:b w:val="false"/>
                <w:sz w:val="22"/>
                <w:szCs w:val="22"/>
              </w:rPr>
              <w:t>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140" w:hanging="0"/>
              <w:rPr>
                <w:b w:val="false"/>
                <w:b w:val="false"/>
                <w:sz w:val="22"/>
                <w:szCs w:val="22"/>
                <w:lang w:eastAsia="en-US"/>
              </w:rPr>
            </w:pPr>
            <w:r>
              <w:rPr>
                <w:b w:val="false"/>
                <w:sz w:val="22"/>
                <w:szCs w:val="22"/>
                <w:lang w:eastAsia="en-US"/>
              </w:rPr>
              <w:t>Чичкань И.А.</w:t>
            </w:r>
          </w:p>
          <w:p>
            <w:pPr>
              <w:pStyle w:val="Normal"/>
              <w:widowControl w:val="false"/>
              <w:ind w:left="140" w:hanging="0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  <w:lang w:eastAsia="en-US"/>
              </w:rPr>
              <w:t>заведующий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 xml:space="preserve">Улучшение материально-технического и информационного обеспечения организации.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До 31.12.202</w:t>
            </w:r>
            <w:r>
              <w:rPr>
                <w:b w:val="false"/>
                <w:sz w:val="22"/>
                <w:szCs w:val="22"/>
              </w:rPr>
              <w:t>2</w:t>
            </w:r>
          </w:p>
        </w:tc>
      </w:tr>
      <w:tr>
        <w:trPr/>
        <w:tc>
          <w:tcPr>
            <w:tcW w:w="41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Время ожидания предоставления услуги</w:t>
            </w:r>
          </w:p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40%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 xml:space="preserve">Недостатков не </w:t>
            </w:r>
            <w:r>
              <w:rPr>
                <w:b w:val="false"/>
                <w:sz w:val="22"/>
                <w:szCs w:val="22"/>
              </w:rPr>
              <w:t>выявлено</w:t>
            </w:r>
          </w:p>
        </w:tc>
        <w:tc>
          <w:tcPr>
            <w:tcW w:w="18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140" w:hanging="0"/>
              <w:rPr>
                <w:b w:val="false"/>
                <w:b w:val="false"/>
                <w:sz w:val="22"/>
                <w:szCs w:val="22"/>
                <w:lang w:eastAsia="en-US"/>
              </w:rPr>
            </w:pPr>
            <w:r>
              <w:rPr>
                <w:b w:val="false"/>
                <w:sz w:val="22"/>
                <w:szCs w:val="22"/>
                <w:lang w:eastAsia="en-US"/>
              </w:rPr>
            </w:r>
          </w:p>
        </w:tc>
        <w:tc>
          <w:tcPr>
            <w:tcW w:w="24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</w:r>
          </w:p>
        </w:tc>
        <w:tc>
          <w:tcPr>
            <w:tcW w:w="164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</w:r>
          </w:p>
        </w:tc>
      </w:tr>
      <w:tr>
        <w:trPr/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Доля получателей услуг удовлетворенных комфортностью предоставления услуг образовательной организацией.</w:t>
            </w:r>
          </w:p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>30</w:t>
            </w:r>
            <w:r>
              <w:rPr>
                <w:sz w:val="22"/>
                <w:szCs w:val="22"/>
              </w:rPr>
              <w:t xml:space="preserve"> %.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 xml:space="preserve">Недостатков не </w:t>
            </w:r>
            <w:r>
              <w:rPr>
                <w:b w:val="false"/>
                <w:sz w:val="22"/>
                <w:szCs w:val="22"/>
              </w:rPr>
              <w:t>выявлено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С 01.0</w:t>
            </w:r>
            <w:r>
              <w:rPr>
                <w:b w:val="false"/>
                <w:sz w:val="22"/>
                <w:szCs w:val="22"/>
              </w:rPr>
              <w:t>5</w:t>
            </w:r>
            <w:r>
              <w:rPr>
                <w:b w:val="false"/>
                <w:sz w:val="22"/>
                <w:szCs w:val="22"/>
              </w:rPr>
              <w:t>.202</w:t>
            </w:r>
            <w:r>
              <w:rPr>
                <w:b w:val="false"/>
                <w:sz w:val="22"/>
                <w:szCs w:val="22"/>
              </w:rPr>
              <w:t>2</w:t>
            </w:r>
          </w:p>
          <w:p>
            <w:pPr>
              <w:pStyle w:val="Normal"/>
              <w:widowControl w:val="false"/>
              <w:jc w:val="center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До 31.12.202</w:t>
            </w:r>
            <w:r>
              <w:rPr>
                <w:b w:val="false"/>
                <w:sz w:val="22"/>
                <w:szCs w:val="22"/>
              </w:rPr>
              <w:t>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140" w:hanging="0"/>
              <w:rPr>
                <w:b w:val="false"/>
                <w:b w:val="false"/>
                <w:sz w:val="22"/>
                <w:szCs w:val="22"/>
                <w:lang w:eastAsia="en-US"/>
              </w:rPr>
            </w:pPr>
            <w:r>
              <w:rPr>
                <w:b w:val="false"/>
                <w:sz w:val="22"/>
                <w:szCs w:val="22"/>
                <w:lang w:eastAsia="en-US"/>
              </w:rPr>
              <w:t>Чичкань И.А.</w:t>
            </w:r>
          </w:p>
          <w:p>
            <w:pPr>
              <w:pStyle w:val="Normal"/>
              <w:widowControl w:val="false"/>
              <w:ind w:left="140" w:hanging="0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  <w:lang w:eastAsia="en-US"/>
              </w:rPr>
              <w:t>заведующий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Увеличение доли получателей услуг удовлетворенных комфортностью.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До 31.12.202</w:t>
            </w:r>
            <w:r>
              <w:rPr>
                <w:b w:val="false"/>
                <w:sz w:val="22"/>
                <w:szCs w:val="22"/>
              </w:rPr>
              <w:t>2</w:t>
            </w:r>
          </w:p>
        </w:tc>
      </w:tr>
      <w:tr>
        <w:trPr>
          <w:trHeight w:val="28" w:hRule="atLeast"/>
        </w:trPr>
        <w:tc>
          <w:tcPr>
            <w:tcW w:w="155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III. Доступность услуг для инвалидов (</w:t>
            </w:r>
            <w:r>
              <w:rPr>
                <w:sz w:val="22"/>
                <w:szCs w:val="22"/>
              </w:rPr>
              <w:t>3</w:t>
            </w:r>
            <w:r>
              <w:rPr>
                <w:sz w:val="22"/>
                <w:szCs w:val="22"/>
              </w:rPr>
              <w:t>2 %)</w:t>
            </w:r>
          </w:p>
        </w:tc>
      </w:tr>
      <w:tr>
        <w:trPr/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b w:val="false"/>
                <w:b w:val="false"/>
                <w:sz w:val="22"/>
                <w:szCs w:val="22"/>
                <w:lang w:eastAsia="en-US"/>
              </w:rPr>
            </w:pPr>
            <w:r>
              <w:rPr>
                <w:b w:val="false"/>
                <w:sz w:val="22"/>
                <w:szCs w:val="22"/>
                <w:lang w:eastAsia="en-US"/>
              </w:rPr>
              <w:t xml:space="preserve">Оборудование помещений образовательной организации и прилегающей к ней территории с учетом доступности для инвалидов (наличие оборудованных входных групп пандусами (подъемными платформами); наличие выделенных стоянок для автотранспортных средств инвалидов; наличие адаптированных лифтов, поручней, расширенных дверных проемов; наличие сменных кресел-колясок; наличие специально оборудованных санитарно-гигиенических помещений в организации социальной сферы). </w:t>
            </w:r>
          </w:p>
          <w:p>
            <w:pPr>
              <w:pStyle w:val="Normal"/>
              <w:widowControl w:val="false"/>
              <w:jc w:val="both"/>
              <w:rPr>
                <w:sz w:val="22"/>
                <w:szCs w:val="22"/>
                <w:highlight w:val="yellow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0</w:t>
            </w:r>
            <w:r>
              <w:rPr>
                <w:sz w:val="22"/>
                <w:szCs w:val="22"/>
              </w:rPr>
              <w:t>%</w:t>
            </w:r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Мероприятия направленные на повышение уровня бытовой комфортности пребывания в организации.</w:t>
            </w:r>
          </w:p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Проведение мероприятий в соответствии с Паспортом доступности.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С 01.0</w:t>
            </w:r>
            <w:r>
              <w:rPr>
                <w:b w:val="false"/>
                <w:sz w:val="22"/>
                <w:szCs w:val="22"/>
              </w:rPr>
              <w:t>5</w:t>
            </w:r>
            <w:r>
              <w:rPr>
                <w:b w:val="false"/>
                <w:sz w:val="22"/>
                <w:szCs w:val="22"/>
              </w:rPr>
              <w:t>.202</w:t>
            </w:r>
            <w:r>
              <w:rPr>
                <w:b w:val="false"/>
                <w:sz w:val="22"/>
                <w:szCs w:val="22"/>
              </w:rPr>
              <w:t>2</w:t>
            </w:r>
          </w:p>
          <w:p>
            <w:pPr>
              <w:pStyle w:val="Normal"/>
              <w:widowControl w:val="false"/>
              <w:jc w:val="center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До 31.12.202</w:t>
            </w:r>
            <w:r>
              <w:rPr>
                <w:b w:val="false"/>
                <w:sz w:val="22"/>
                <w:szCs w:val="22"/>
              </w:rPr>
              <w:t>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 xml:space="preserve">Чичкань И.А. </w:t>
            </w:r>
          </w:p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заведующий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Создание доступной среды для детей-инвалидов, позволяющие получать услуги наравне с другими.</w:t>
            </w:r>
          </w:p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</w:r>
          </w:p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До 31.12.202</w:t>
            </w:r>
            <w:r>
              <w:rPr>
                <w:b w:val="false"/>
                <w:sz w:val="22"/>
                <w:szCs w:val="22"/>
              </w:rPr>
              <w:t>2</w:t>
            </w:r>
          </w:p>
        </w:tc>
      </w:tr>
      <w:tr>
        <w:trPr>
          <w:trHeight w:val="28" w:hRule="atLeast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  <w:lang w:eastAsia="en-US"/>
              </w:rPr>
            </w:pPr>
            <w:r>
              <w:rPr>
                <w:b w:val="false"/>
                <w:sz w:val="22"/>
                <w:szCs w:val="22"/>
                <w:lang w:eastAsia="en-US"/>
              </w:rPr>
              <w:t xml:space="preserve">Обеспечение в организации социальной сферы условий доступности, позволяющих инвалидам получать услуги наравне с другими (дублирование для инвалидов по слуху и зрению звуковой и зрительной информации; дублирование надписей, знаков и иной текстовой и графической информации знаками, выполненными рельефно-точечным шрифтом Брайля; возможность предоставления инвалидам по слуху (слуху и зрению) услуг сурдопереводчика (тифлосурдопереводчика); наличие альтернативной версии официального сайта организации социальной сферы в сети «Интернет» для инвалидов по зрению; помощь, оказываемая работниками организации социальной сферы, прошедшими необходимое обучение (инструктирование) по сопровождению инвалидов в помещениях организации социальной сферы и на прилегающей территории; наличие возможности предоставления услуги в дистанционном режиме или на дому). </w:t>
            </w:r>
          </w:p>
          <w:p>
            <w:pPr>
              <w:pStyle w:val="Normal"/>
              <w:widowControl w:val="false"/>
              <w:rPr>
                <w:sz w:val="22"/>
                <w:szCs w:val="22"/>
                <w:highlight w:val="yellow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8</w:t>
            </w:r>
            <w:r>
              <w:rPr>
                <w:sz w:val="22"/>
                <w:szCs w:val="22"/>
              </w:rPr>
              <w:t>%</w:t>
            </w:r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 xml:space="preserve">Информация на сайте организации. Взаимодействие со службами социальной поддержки населения, общественными организациями, ЦРБ.  </w:t>
            </w:r>
          </w:p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Развитие службы  инклюзивного образования.</w:t>
            </w:r>
          </w:p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С 01.0</w:t>
            </w:r>
            <w:r>
              <w:rPr>
                <w:b w:val="false"/>
                <w:sz w:val="22"/>
                <w:szCs w:val="22"/>
              </w:rPr>
              <w:t>5</w:t>
            </w:r>
            <w:r>
              <w:rPr>
                <w:b w:val="false"/>
                <w:sz w:val="22"/>
                <w:szCs w:val="22"/>
              </w:rPr>
              <w:t>.202</w:t>
            </w:r>
            <w:r>
              <w:rPr>
                <w:b w:val="false"/>
                <w:sz w:val="22"/>
                <w:szCs w:val="22"/>
              </w:rPr>
              <w:t>2</w:t>
            </w:r>
          </w:p>
          <w:p>
            <w:pPr>
              <w:pStyle w:val="Normal"/>
              <w:widowControl w:val="false"/>
              <w:jc w:val="center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До 31.12.202</w:t>
            </w:r>
            <w:r>
              <w:rPr>
                <w:b w:val="false"/>
                <w:sz w:val="22"/>
                <w:szCs w:val="22"/>
              </w:rPr>
              <w:t>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140" w:hanging="0"/>
              <w:rPr>
                <w:b w:val="false"/>
                <w:b w:val="false"/>
                <w:sz w:val="22"/>
                <w:szCs w:val="22"/>
                <w:lang w:eastAsia="en-US"/>
              </w:rPr>
            </w:pPr>
            <w:r>
              <w:rPr>
                <w:b w:val="false"/>
                <w:sz w:val="22"/>
                <w:szCs w:val="22"/>
                <w:lang w:eastAsia="en-US"/>
              </w:rPr>
              <w:t>Чичкань И.А.</w:t>
            </w:r>
          </w:p>
          <w:p>
            <w:pPr>
              <w:pStyle w:val="Normal"/>
              <w:widowControl w:val="false"/>
              <w:ind w:left="140" w:hanging="0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  <w:lang w:eastAsia="en-US"/>
              </w:rPr>
              <w:t>заведующий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Развитие условий организации обучения и воспитания обучающихся с ограниченными возможностями здоровья и инвалидов. Наличие адаптированных программ обучения. Работа Консультативного пункта для детей-инвалидов, и их родителей, не посещающих образовательные учреждения.</w:t>
            </w:r>
          </w:p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Дублирование  информации об образовательной организации знаками, выполненными рельефно-точечным шрифтом Брайля;</w:t>
            </w:r>
          </w:p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Контрастная маркировка для слабовидящих;</w:t>
            </w:r>
          </w:p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Альтернативная версия сайта организации для инвалидов по зрению.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До 31.12.202</w:t>
            </w:r>
            <w:r>
              <w:rPr>
                <w:b w:val="false"/>
                <w:sz w:val="22"/>
                <w:szCs w:val="22"/>
              </w:rPr>
              <w:t>2</w:t>
            </w:r>
          </w:p>
        </w:tc>
      </w:tr>
      <w:tr>
        <w:trPr>
          <w:trHeight w:val="28" w:hRule="atLeast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  <w:lang w:eastAsia="en-US"/>
              </w:rPr>
            </w:pPr>
            <w:r>
              <w:rPr>
                <w:b w:val="false"/>
                <w:sz w:val="22"/>
                <w:szCs w:val="22"/>
                <w:lang w:eastAsia="en-US"/>
              </w:rPr>
              <w:t>Доля получателей услуг, удовлетворенных доступностью услуг для инвалидов.</w:t>
            </w:r>
          </w:p>
          <w:p>
            <w:pPr>
              <w:pStyle w:val="Normal"/>
              <w:widowControl w:val="false"/>
              <w:rPr>
                <w:sz w:val="22"/>
                <w:szCs w:val="22"/>
                <w:highlight w:val="yellow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24,3</w:t>
            </w:r>
            <w:r>
              <w:rPr>
                <w:sz w:val="22"/>
                <w:szCs w:val="22"/>
              </w:rPr>
              <w:t>%</w:t>
            </w:r>
            <w:r>
              <w:rPr>
                <w:sz w:val="22"/>
                <w:szCs w:val="22"/>
                <w:lang w:eastAsia="en-US"/>
              </w:rPr>
              <w:t>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Анкеты, анонимные опросы. Информационная работа.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140" w:hanging="0"/>
              <w:rPr>
                <w:b w:val="false"/>
                <w:b w:val="false"/>
                <w:sz w:val="22"/>
                <w:szCs w:val="22"/>
                <w:lang w:eastAsia="en-US"/>
              </w:rPr>
            </w:pPr>
            <w:r>
              <w:rPr>
                <w:b w:val="false"/>
                <w:sz w:val="22"/>
                <w:szCs w:val="22"/>
                <w:lang w:eastAsia="en-US"/>
              </w:rPr>
              <w:t>Чичкань И.А.</w:t>
            </w:r>
          </w:p>
          <w:p>
            <w:pPr>
              <w:pStyle w:val="Normal"/>
              <w:widowControl w:val="false"/>
              <w:ind w:left="140" w:hanging="0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  <w:lang w:eastAsia="en-US"/>
              </w:rPr>
              <w:t>заведующий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Увеличение доли получателей услуг удовлетворенных доступностью услуг для инвалидов.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До 31.12.202</w:t>
            </w:r>
            <w:r>
              <w:rPr>
                <w:b w:val="false"/>
                <w:sz w:val="22"/>
                <w:szCs w:val="22"/>
              </w:rPr>
              <w:t>2</w:t>
            </w:r>
          </w:p>
        </w:tc>
      </w:tr>
      <w:tr>
        <w:trPr/>
        <w:tc>
          <w:tcPr>
            <w:tcW w:w="155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IV. Доброжелательность, вежливость работников образовательной организации (</w:t>
            </w:r>
            <w:r>
              <w:rPr>
                <w:sz w:val="22"/>
                <w:szCs w:val="22"/>
              </w:rPr>
              <w:t>100</w:t>
            </w:r>
            <w:r>
              <w:rPr>
                <w:sz w:val="22"/>
                <w:szCs w:val="22"/>
              </w:rPr>
              <w:t>%)</w:t>
            </w:r>
          </w:p>
        </w:tc>
      </w:tr>
      <w:tr>
        <w:trPr>
          <w:trHeight w:val="1467" w:hRule="atLeast"/>
        </w:trPr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Доля получателей услуг, удовлетворенных доброжелательностью, вежливостью работников образовательной организации, обеспечивающих первичный контакт и информирование получателя услуги при непосредственном обращении в организацию социальной сферы.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  <w:r>
              <w:rPr>
                <w:sz w:val="22"/>
                <w:szCs w:val="22"/>
              </w:rPr>
              <w:t>%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 xml:space="preserve">Недостатков не </w:t>
            </w:r>
            <w:r>
              <w:rPr>
                <w:b w:val="false"/>
                <w:sz w:val="22"/>
                <w:szCs w:val="22"/>
              </w:rPr>
              <w:t>выявлено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С 01.0</w:t>
            </w:r>
            <w:r>
              <w:rPr>
                <w:b w:val="false"/>
                <w:sz w:val="22"/>
                <w:szCs w:val="22"/>
              </w:rPr>
              <w:t>5</w:t>
            </w:r>
            <w:r>
              <w:rPr>
                <w:b w:val="false"/>
                <w:sz w:val="22"/>
                <w:szCs w:val="22"/>
              </w:rPr>
              <w:t>.202</w:t>
            </w:r>
            <w:r>
              <w:rPr>
                <w:b w:val="false"/>
                <w:sz w:val="22"/>
                <w:szCs w:val="22"/>
              </w:rPr>
              <w:t>2</w:t>
            </w:r>
          </w:p>
          <w:p>
            <w:pPr>
              <w:pStyle w:val="Normal"/>
              <w:widowControl w:val="false"/>
              <w:jc w:val="center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До 31.12.202</w:t>
            </w:r>
            <w:r>
              <w:rPr>
                <w:b w:val="false"/>
                <w:sz w:val="22"/>
                <w:szCs w:val="22"/>
              </w:rPr>
              <w:t>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140" w:hanging="0"/>
              <w:rPr>
                <w:b w:val="false"/>
                <w:b w:val="false"/>
                <w:sz w:val="22"/>
                <w:szCs w:val="22"/>
                <w:lang w:eastAsia="en-US"/>
              </w:rPr>
            </w:pPr>
            <w:r>
              <w:rPr>
                <w:b w:val="false"/>
                <w:sz w:val="22"/>
                <w:szCs w:val="22"/>
                <w:lang w:eastAsia="en-US"/>
              </w:rPr>
              <w:t>Чичкань И.А.</w:t>
            </w:r>
          </w:p>
          <w:p>
            <w:pPr>
              <w:pStyle w:val="Normal"/>
              <w:widowControl w:val="false"/>
              <w:ind w:left="140" w:hanging="0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  <w:lang w:eastAsia="en-US"/>
              </w:rPr>
              <w:t>заведующий</w:t>
            </w:r>
          </w:p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 xml:space="preserve">Доброжелательность и вежливость работников. Увеличение численности граждан, удовлетворенных качеством предоставляемых услуг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До 31.12.202</w:t>
            </w:r>
            <w:r>
              <w:rPr>
                <w:b w:val="false"/>
                <w:sz w:val="22"/>
                <w:szCs w:val="22"/>
              </w:rPr>
              <w:t>2</w:t>
            </w:r>
          </w:p>
        </w:tc>
      </w:tr>
      <w:tr>
        <w:trPr/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 xml:space="preserve">Доля получателей услуг, удовлетворенных доброжелательностью, вежливостью работников образовательной организации, обеспечивающих непосредственное оказание услуги при обращении в организацию социальной сферы 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</w:t>
            </w:r>
            <w:r>
              <w:rPr>
                <w:sz w:val="22"/>
                <w:szCs w:val="22"/>
              </w:rPr>
              <w:t>%.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 xml:space="preserve">Недостатков не </w:t>
            </w:r>
            <w:r>
              <w:rPr>
                <w:b w:val="false"/>
                <w:sz w:val="22"/>
                <w:szCs w:val="22"/>
              </w:rPr>
              <w:t>выявлено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С 01.0</w:t>
            </w:r>
            <w:r>
              <w:rPr>
                <w:b w:val="false"/>
                <w:sz w:val="22"/>
                <w:szCs w:val="22"/>
              </w:rPr>
              <w:t>5</w:t>
            </w:r>
            <w:r>
              <w:rPr>
                <w:b w:val="false"/>
                <w:sz w:val="22"/>
                <w:szCs w:val="22"/>
              </w:rPr>
              <w:t>.202</w:t>
            </w:r>
            <w:r>
              <w:rPr>
                <w:b w:val="false"/>
                <w:sz w:val="22"/>
                <w:szCs w:val="22"/>
              </w:rPr>
              <w:t>2</w:t>
            </w:r>
          </w:p>
          <w:p>
            <w:pPr>
              <w:pStyle w:val="Normal"/>
              <w:widowControl w:val="false"/>
              <w:jc w:val="center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До 31.12.202</w:t>
            </w:r>
            <w:r>
              <w:rPr>
                <w:b w:val="false"/>
                <w:sz w:val="22"/>
                <w:szCs w:val="22"/>
              </w:rPr>
              <w:t>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140" w:hanging="0"/>
              <w:rPr>
                <w:b w:val="false"/>
                <w:b w:val="false"/>
                <w:sz w:val="22"/>
                <w:szCs w:val="22"/>
                <w:lang w:eastAsia="en-US"/>
              </w:rPr>
            </w:pPr>
            <w:r>
              <w:rPr>
                <w:b w:val="false"/>
                <w:sz w:val="22"/>
                <w:szCs w:val="22"/>
                <w:lang w:eastAsia="en-US"/>
              </w:rPr>
              <w:t>Чичкань И.А.</w:t>
            </w:r>
          </w:p>
          <w:p>
            <w:pPr>
              <w:pStyle w:val="Normal"/>
              <w:widowControl w:val="false"/>
              <w:ind w:left="140" w:hanging="0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  <w:lang w:eastAsia="en-US"/>
              </w:rPr>
              <w:t>заведующий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Создание условий для установления комфортных взаимоотношений всех участников образовательных отношений;</w:t>
            </w:r>
          </w:p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Поддержка высокого уровня компетентности педагогических работников.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До 31.12.202</w:t>
            </w:r>
            <w:r>
              <w:rPr>
                <w:b w:val="false"/>
                <w:sz w:val="22"/>
                <w:szCs w:val="22"/>
              </w:rPr>
              <w:t>2</w:t>
            </w:r>
          </w:p>
        </w:tc>
      </w:tr>
      <w:tr>
        <w:trPr/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Доля получателей услуг, удовлетворенных доброжелательностью, вежливостью работников образовательной организации при использовании дистанционных форм взаимодействия.</w:t>
            </w:r>
          </w:p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  <w:r>
              <w:rPr>
                <w:sz w:val="22"/>
                <w:szCs w:val="22"/>
              </w:rPr>
              <w:t>%.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 xml:space="preserve">Недостатков не </w:t>
            </w:r>
            <w:r>
              <w:rPr>
                <w:b w:val="false"/>
                <w:sz w:val="22"/>
                <w:szCs w:val="22"/>
              </w:rPr>
              <w:t>выявлено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С 01.03.202</w:t>
            </w:r>
            <w:r>
              <w:rPr>
                <w:b w:val="false"/>
                <w:sz w:val="22"/>
                <w:szCs w:val="22"/>
              </w:rPr>
              <w:t>2</w:t>
            </w:r>
          </w:p>
          <w:p>
            <w:pPr>
              <w:pStyle w:val="Normal"/>
              <w:widowControl w:val="false"/>
              <w:jc w:val="center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До 31.12.202</w:t>
            </w:r>
            <w:r>
              <w:rPr>
                <w:b w:val="false"/>
                <w:sz w:val="22"/>
                <w:szCs w:val="22"/>
              </w:rPr>
              <w:t>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140" w:hanging="0"/>
              <w:rPr>
                <w:b w:val="false"/>
                <w:b w:val="false"/>
                <w:sz w:val="22"/>
                <w:szCs w:val="22"/>
                <w:lang w:eastAsia="en-US"/>
              </w:rPr>
            </w:pPr>
            <w:r>
              <w:rPr>
                <w:b w:val="false"/>
                <w:sz w:val="22"/>
                <w:szCs w:val="22"/>
                <w:lang w:eastAsia="en-US"/>
              </w:rPr>
              <w:t>Чичкань И.А.</w:t>
            </w:r>
          </w:p>
          <w:p>
            <w:pPr>
              <w:pStyle w:val="Normal"/>
              <w:widowControl w:val="false"/>
              <w:ind w:left="140" w:hanging="0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  <w:lang w:eastAsia="en-US"/>
              </w:rPr>
              <w:t>заведующий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Соблюдение профессиональной этики в отношениях: педагог -дети - родители;</w:t>
            </w:r>
          </w:p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Профессиональное самообразование.</w:t>
            </w:r>
          </w:p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До 31.12.202</w:t>
            </w:r>
            <w:r>
              <w:rPr>
                <w:b w:val="false"/>
                <w:sz w:val="22"/>
                <w:szCs w:val="22"/>
              </w:rPr>
              <w:t>2</w:t>
            </w:r>
          </w:p>
        </w:tc>
      </w:tr>
      <w:tr>
        <w:trPr/>
        <w:tc>
          <w:tcPr>
            <w:tcW w:w="155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jc w:val="center"/>
              <w:outlineLvl w:val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V. Удовлетворенность условиями оказания услуг  (98%)</w:t>
            </w:r>
          </w:p>
        </w:tc>
      </w:tr>
      <w:tr>
        <w:trPr/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Доля получателей услуг, которые готовы рекомендовать образовательную организацию родственникам и знакомым.</w:t>
            </w:r>
            <w:r>
              <w:rPr>
                <w:b/>
                <w:bCs/>
                <w:sz w:val="22"/>
                <w:szCs w:val="22"/>
              </w:rPr>
              <w:t>28,8</w:t>
            </w:r>
            <w:r>
              <w:rPr>
                <w:b/>
                <w:bCs/>
                <w:sz w:val="22"/>
                <w:szCs w:val="22"/>
              </w:rPr>
              <w:t>%.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Проведение мероприятий, направленных на популяризацию и освещение деятельности образовательной организации на ее информационном стенде, официальном сайте, в средствах массовой информации.</w:t>
            </w:r>
          </w:p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С 01.0</w:t>
            </w:r>
            <w:r>
              <w:rPr>
                <w:b w:val="false"/>
                <w:sz w:val="22"/>
                <w:szCs w:val="22"/>
              </w:rPr>
              <w:t>5</w:t>
            </w:r>
            <w:r>
              <w:rPr>
                <w:b w:val="false"/>
                <w:sz w:val="22"/>
                <w:szCs w:val="22"/>
              </w:rPr>
              <w:t>.202</w:t>
            </w:r>
            <w:r>
              <w:rPr>
                <w:b w:val="false"/>
                <w:sz w:val="22"/>
                <w:szCs w:val="22"/>
              </w:rPr>
              <w:t>2</w:t>
            </w:r>
          </w:p>
          <w:p>
            <w:pPr>
              <w:pStyle w:val="Normal"/>
              <w:widowControl w:val="false"/>
              <w:jc w:val="center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До 31.12.202</w:t>
            </w:r>
            <w:r>
              <w:rPr>
                <w:b w:val="false"/>
                <w:sz w:val="22"/>
                <w:szCs w:val="22"/>
              </w:rPr>
              <w:t>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140" w:hanging="0"/>
              <w:rPr>
                <w:b w:val="false"/>
                <w:b w:val="false"/>
                <w:sz w:val="22"/>
                <w:szCs w:val="22"/>
                <w:lang w:eastAsia="en-US"/>
              </w:rPr>
            </w:pPr>
            <w:r>
              <w:rPr>
                <w:b w:val="false"/>
                <w:sz w:val="22"/>
                <w:szCs w:val="22"/>
                <w:lang w:eastAsia="en-US"/>
              </w:rPr>
              <w:t>Чичкань И.А.</w:t>
            </w:r>
          </w:p>
          <w:p>
            <w:pPr>
              <w:pStyle w:val="Normal"/>
              <w:widowControl w:val="false"/>
              <w:ind w:left="140" w:hanging="0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  <w:lang w:eastAsia="en-US"/>
              </w:rPr>
              <w:t>заведующий</w:t>
            </w:r>
          </w:p>
          <w:p>
            <w:pPr>
              <w:pStyle w:val="Normal"/>
              <w:widowControl w:val="false"/>
              <w:rPr>
                <w:rFonts w:eastAsia="Calibri"/>
                <w:b w:val="false"/>
                <w:b w:val="false"/>
                <w:sz w:val="22"/>
                <w:szCs w:val="22"/>
                <w:lang w:eastAsia="en-US"/>
              </w:rPr>
            </w:pPr>
            <w:r>
              <w:rPr>
                <w:rFonts w:eastAsia="Calibri"/>
                <w:b w:val="false"/>
                <w:sz w:val="22"/>
                <w:szCs w:val="22"/>
                <w:lang w:eastAsia="en-US"/>
              </w:rPr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Размещение информации о проводимых в образовательной организации мероприятиях на информационном стенде, официальном сайте в разделе «Новости», в средствах массовой информации.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До 31.12.202</w:t>
            </w:r>
            <w:r>
              <w:rPr>
                <w:b w:val="false"/>
                <w:sz w:val="22"/>
                <w:szCs w:val="22"/>
              </w:rPr>
              <w:t>2</w:t>
            </w:r>
          </w:p>
        </w:tc>
      </w:tr>
      <w:tr>
        <w:trPr/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Доля получателей услуг, удовлетворенных организационными условиями предоставления услуг (графиком работы образовательной организации) (в % от общего числа опрошенных получателей услуг)</w:t>
            </w:r>
          </w:p>
          <w:p>
            <w:pPr>
              <w:pStyle w:val="Normal"/>
              <w:widowControl w:val="false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9,4</w:t>
            </w:r>
            <w:r>
              <w:rPr>
                <w:sz w:val="22"/>
                <w:szCs w:val="22"/>
              </w:rPr>
              <w:t>%.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 xml:space="preserve">Анкеты, анонимные опросы. Информационная работа.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С 01.0</w:t>
            </w:r>
            <w:r>
              <w:rPr>
                <w:b w:val="false"/>
                <w:sz w:val="22"/>
                <w:szCs w:val="22"/>
              </w:rPr>
              <w:t>5</w:t>
            </w:r>
            <w:r>
              <w:rPr>
                <w:b w:val="false"/>
                <w:sz w:val="22"/>
                <w:szCs w:val="22"/>
              </w:rPr>
              <w:t>.202</w:t>
            </w:r>
            <w:r>
              <w:rPr>
                <w:b w:val="false"/>
                <w:sz w:val="22"/>
                <w:szCs w:val="22"/>
              </w:rPr>
              <w:t>2</w:t>
            </w:r>
          </w:p>
          <w:p>
            <w:pPr>
              <w:pStyle w:val="Normal"/>
              <w:widowControl w:val="false"/>
              <w:jc w:val="center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До 31.12.202</w:t>
            </w:r>
            <w:r>
              <w:rPr>
                <w:b w:val="false"/>
                <w:sz w:val="22"/>
                <w:szCs w:val="22"/>
              </w:rPr>
              <w:t>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140" w:hanging="0"/>
              <w:rPr>
                <w:b w:val="false"/>
                <w:b w:val="false"/>
                <w:sz w:val="22"/>
                <w:szCs w:val="22"/>
                <w:lang w:eastAsia="en-US"/>
              </w:rPr>
            </w:pPr>
            <w:r>
              <w:rPr>
                <w:b w:val="false"/>
                <w:sz w:val="22"/>
                <w:szCs w:val="22"/>
                <w:lang w:eastAsia="en-US"/>
              </w:rPr>
              <w:t>Чичкань И.А.</w:t>
            </w:r>
          </w:p>
          <w:p>
            <w:pPr>
              <w:pStyle w:val="Normal"/>
              <w:widowControl w:val="false"/>
              <w:rPr>
                <w:rFonts w:eastAsia="Calibri"/>
                <w:b w:val="false"/>
                <w:b w:val="false"/>
                <w:sz w:val="22"/>
                <w:szCs w:val="22"/>
                <w:lang w:eastAsia="en-US"/>
              </w:rPr>
            </w:pPr>
            <w:r>
              <w:rPr>
                <w:b w:val="false"/>
                <w:sz w:val="22"/>
                <w:szCs w:val="22"/>
                <w:lang w:eastAsia="en-US"/>
              </w:rPr>
              <w:t>заведующий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Получение сведений об удовлетворенности условий предоставления услуги.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До 31.12.202</w:t>
            </w:r>
            <w:r>
              <w:rPr>
                <w:b w:val="false"/>
                <w:sz w:val="22"/>
                <w:szCs w:val="22"/>
              </w:rPr>
              <w:t>2</w:t>
            </w:r>
          </w:p>
        </w:tc>
      </w:tr>
      <w:tr>
        <w:trPr/>
        <w:tc>
          <w:tcPr>
            <w:tcW w:w="4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Доля получателей услуг, удовлетворенных в целом условиями оказания услуг в образовательной организации (в % от общего числа опрошенных получателей услуг).</w:t>
            </w:r>
          </w:p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sz w:val="22"/>
                <w:szCs w:val="22"/>
              </w:rPr>
              <w:t>50</w:t>
            </w:r>
            <w:r>
              <w:rPr>
                <w:sz w:val="22"/>
                <w:szCs w:val="22"/>
              </w:rPr>
              <w:t xml:space="preserve"> %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Проведение Дня открытых дверей.</w:t>
            </w:r>
          </w:p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Анкетирование среди родителей (законных представителей) на тему образовательных услуг «Удовлетворенность условиями созданными для детей в ДОУ».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С 01.0</w:t>
            </w:r>
            <w:r>
              <w:rPr>
                <w:b w:val="false"/>
                <w:sz w:val="22"/>
                <w:szCs w:val="22"/>
              </w:rPr>
              <w:t>5</w:t>
            </w:r>
            <w:r>
              <w:rPr>
                <w:b w:val="false"/>
                <w:sz w:val="22"/>
                <w:szCs w:val="22"/>
              </w:rPr>
              <w:t>.202</w:t>
            </w:r>
            <w:r>
              <w:rPr>
                <w:b w:val="false"/>
                <w:sz w:val="22"/>
                <w:szCs w:val="22"/>
              </w:rPr>
              <w:t>2</w:t>
            </w:r>
          </w:p>
          <w:p>
            <w:pPr>
              <w:pStyle w:val="Normal"/>
              <w:widowControl w:val="false"/>
              <w:jc w:val="center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До 31.12.202</w:t>
            </w:r>
            <w:r>
              <w:rPr>
                <w:b w:val="false"/>
                <w:sz w:val="22"/>
                <w:szCs w:val="22"/>
              </w:rPr>
              <w:t>2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ind w:left="140" w:hanging="0"/>
              <w:rPr>
                <w:b w:val="false"/>
                <w:b w:val="false"/>
                <w:sz w:val="22"/>
                <w:szCs w:val="22"/>
                <w:lang w:eastAsia="en-US"/>
              </w:rPr>
            </w:pPr>
            <w:r>
              <w:rPr>
                <w:b w:val="false"/>
                <w:sz w:val="22"/>
                <w:szCs w:val="22"/>
                <w:lang w:eastAsia="en-US"/>
              </w:rPr>
              <w:t>Чичкань И.А.</w:t>
            </w:r>
          </w:p>
          <w:p>
            <w:pPr>
              <w:pStyle w:val="Normal"/>
              <w:widowControl w:val="false"/>
              <w:ind w:left="140" w:hanging="0"/>
              <w:rPr>
                <w:b w:val="false"/>
                <w:b w:val="false"/>
                <w:sz w:val="22"/>
                <w:szCs w:val="22"/>
              </w:rPr>
            </w:pPr>
            <w:r>
              <w:rPr>
                <w:rFonts w:eastAsia="Calibri"/>
                <w:b w:val="false"/>
                <w:sz w:val="22"/>
                <w:szCs w:val="22"/>
                <w:lang w:eastAsia="en-US"/>
              </w:rPr>
              <w:t>заведующий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Повышение качества предоставления услуг.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b w:val="false"/>
                <w:b w:val="false"/>
                <w:sz w:val="22"/>
                <w:szCs w:val="22"/>
              </w:rPr>
            </w:pPr>
            <w:r>
              <w:rPr>
                <w:b w:val="false"/>
                <w:sz w:val="22"/>
                <w:szCs w:val="22"/>
              </w:rPr>
              <w:t>До 31.12.202</w:t>
            </w:r>
            <w:r>
              <w:rPr>
                <w:b w:val="false"/>
                <w:sz w:val="22"/>
                <w:szCs w:val="22"/>
              </w:rPr>
              <w:t>2</w:t>
            </w:r>
          </w:p>
        </w:tc>
      </w:tr>
    </w:tbl>
    <w:p>
      <w:pPr>
        <w:pStyle w:val="Normal"/>
        <w:jc w:val="center"/>
        <w:rPr>
          <w:b w:val="false"/>
          <w:b w:val="false"/>
          <w:sz w:val="26"/>
          <w:szCs w:val="26"/>
        </w:rPr>
      </w:pPr>
      <w:r>
        <w:rPr>
          <w:b w:val="false"/>
          <w:sz w:val="26"/>
          <w:szCs w:val="26"/>
        </w:rPr>
      </w:r>
    </w:p>
    <w:p>
      <w:pPr>
        <w:pStyle w:val="Normal"/>
        <w:rPr>
          <w:b w:val="false"/>
          <w:b w:val="false"/>
          <w:sz w:val="24"/>
        </w:rPr>
      </w:pPr>
      <w:r>
        <w:rPr/>
      </w:r>
    </w:p>
    <w:sectPr>
      <w:type w:val="nextPage"/>
      <w:pgSz w:orient="landscape" w:w="16838" w:h="11906"/>
      <w:pgMar w:left="397" w:right="397" w:header="0" w:top="1418" w:footer="0" w:bottom="851" w:gutter="0"/>
      <w:pgNumType w:fmt="decimal"/>
      <w:formProt w:val="false"/>
      <w:textDirection w:val="lrTb"/>
      <w:docGrid w:type="default" w:linePitch="49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ahoma"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3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025ea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b/>
      <w:color w:val="auto"/>
      <w:kern w:val="0"/>
      <w:sz w:val="36"/>
      <w:szCs w:val="20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>
    <w:name w:val="Интернет-ссылка"/>
    <w:uiPriority w:val="99"/>
    <w:unhideWhenUsed/>
    <w:rsid w:val="0065019e"/>
    <w:rPr>
      <w:color w:val="0000FF"/>
      <w:u w:val="single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BalloonText">
    <w:name w:val="Balloon Text"/>
    <w:basedOn w:val="Normal"/>
    <w:semiHidden/>
    <w:qFormat/>
    <w:rsid w:val="001025ea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6e59b7"/>
    <w:pPr>
      <w:spacing w:beforeAutospacing="1" w:afterAutospacing="1"/>
    </w:pPr>
    <w:rPr>
      <w:b w:val="false"/>
      <w:sz w:val="24"/>
      <w:szCs w:val="24"/>
    </w:rPr>
  </w:style>
  <w:style w:type="paragraph" w:styleId="ConsPlusNormal" w:customStyle="1">
    <w:name w:val="ConsPlusNormal"/>
    <w:qFormat/>
    <w:rsid w:val="00b94855"/>
    <w:pPr>
      <w:widowControl w:val="false"/>
      <w:bidi w:val="0"/>
      <w:spacing w:before="0" w:after="0"/>
      <w:jc w:val="left"/>
    </w:pPr>
    <w:rPr>
      <w:rFonts w:eastAsia="" w:eastAsiaTheme="minorEastAsia" w:ascii="Times New Roman" w:hAnsi="Times New Roman" w:cs="Times New Roman"/>
      <w:color w:val="auto"/>
      <w:kern w:val="0"/>
      <w:sz w:val="24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39"/>
    <w:rsid w:val="00502754"/>
    <w:rPr>
      <w:sz w:val="22"/>
      <w:szCs w:val="22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59"/>
    <w:rsid w:val="0031421a"/>
    <w:rPr>
      <w:rFonts w:asciiTheme="minorHAnsi" w:hAnsiTheme="minorHAnsi" w:eastAsiaTheme="minorHAnsi" w:cstheme="minorBidi"/>
      <w:lang w:eastAsia="en-US"/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LibreOffice/7.1.0.3$Windows_X86_64 LibreOffice_project/f6099ecf3d29644b5008cc8f48f42f4a40986e4c</Application>
  <AppVersion>15.0000</AppVersion>
  <Pages>6</Pages>
  <Words>1045</Words>
  <Characters>8339</Characters>
  <CharactersWithSpaces>9253</CharactersWithSpaces>
  <Paragraphs>154</Paragraphs>
  <Company>DNS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2023-03-23T08:59:00Z</dcterms:created>
  <dc:creator>User</dc:creator>
  <dc:description/>
  <dc:language>ru-RU</dc:language>
  <cp:lastModifiedBy/>
  <cp:lastPrinted>2019-10-11T03:37:00Z</cp:lastPrinted>
  <dcterms:modified xsi:type="dcterms:W3CDTF">2023-03-27T14:54:48Z</dcterms:modified>
  <cp:revision>3</cp:revision>
  <dc:subject/>
  <dc:title>РОССИЙСКАЯ ФЕДЕРАЦИЯ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